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00" w:type="dxa"/>
        <w:jc w:val="center"/>
        <w:tblCellSpacing w:w="6" w:type="dxa"/>
        <w:tblCellMar>
          <w:top w:w="12" w:type="dxa"/>
          <w:left w:w="12" w:type="dxa"/>
          <w:bottom w:w="12" w:type="dxa"/>
          <w:right w:w="12" w:type="dxa"/>
        </w:tblCellMar>
        <w:tblLook w:val="04A0"/>
      </w:tblPr>
      <w:tblGrid>
        <w:gridCol w:w="13325"/>
      </w:tblGrid>
      <w:tr w:rsidR="00000000">
        <w:trPr>
          <w:tblCellSpacing w:w="6" w:type="dxa"/>
          <w:jc w:val="center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jc w:val="center"/>
              <w:tblCellSpacing w:w="6" w:type="dxa"/>
              <w:tblCellMar>
                <w:top w:w="24" w:type="dxa"/>
                <w:left w:w="24" w:type="dxa"/>
                <w:bottom w:w="24" w:type="dxa"/>
                <w:right w:w="24" w:type="dxa"/>
              </w:tblCellMar>
              <w:tblLook w:val="04A0"/>
            </w:tblPr>
            <w:tblGrid>
              <w:gridCol w:w="13277"/>
            </w:tblGrid>
            <w:tr w:rsidR="00000000">
              <w:trPr>
                <w:tblCellSpacing w:w="6" w:type="dxa"/>
                <w:jc w:val="center"/>
              </w:trPr>
              <w:tc>
                <w:tcPr>
                  <w:tcW w:w="0" w:type="auto"/>
                  <w:hideMark/>
                </w:tcPr>
                <w:p w:rsidR="00000000" w:rsidRDefault="00030B85">
                  <w:pPr>
                    <w:jc w:val="center"/>
                    <w:rPr>
                      <w:rFonts w:ascii="Verdana" w:eastAsia="Times New Roman" w:hAnsi="Verdana"/>
                      <w:color w:val="00008B"/>
                      <w:sz w:val="20"/>
                      <w:szCs w:val="20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8B"/>
                      <w:sz w:val="20"/>
                      <w:szCs w:val="20"/>
                    </w:rPr>
                    <w:t xml:space="preserve">CONSULTA COMPONENTES PROYECTO GCP/RLA/183/SPA </w:t>
                  </w:r>
                </w:p>
                <w:tbl>
                  <w:tblPr>
                    <w:tblW w:w="5000" w:type="pct"/>
                    <w:jc w:val="center"/>
                    <w:tblCellSpacing w:w="6" w:type="dxa"/>
                    <w:tblBorders>
                      <w:top w:val="outset" w:sz="6" w:space="0" w:color="CCCCCC"/>
                      <w:left w:val="outset" w:sz="6" w:space="0" w:color="CCCCCC"/>
                      <w:bottom w:val="outset" w:sz="6" w:space="0" w:color="CCCCCC"/>
                      <w:right w:val="outset" w:sz="6" w:space="0" w:color="CCCCCC"/>
                    </w:tblBorders>
                    <w:tblCellMar>
                      <w:top w:w="12" w:type="dxa"/>
                      <w:left w:w="12" w:type="dxa"/>
                      <w:bottom w:w="12" w:type="dxa"/>
                      <w:right w:w="12" w:type="dxa"/>
                    </w:tblCellMar>
                    <w:tblLook w:val="04A0"/>
                  </w:tblPr>
                  <w:tblGrid>
                    <w:gridCol w:w="2418"/>
                    <w:gridCol w:w="10771"/>
                  </w:tblGrid>
                  <w:tr w:rsidR="00000000">
                    <w:trPr>
                      <w:trHeight w:val="360"/>
                      <w:tblCellSpacing w:w="6" w:type="dxa"/>
                      <w:jc w:val="center"/>
                    </w:trPr>
                    <w:tc>
                      <w:tcPr>
                        <w:tcW w:w="0" w:type="auto"/>
                        <w:gridSpan w:val="2"/>
                        <w:tcBorders>
                          <w:top w:val="outset" w:sz="6" w:space="0" w:color="FFFFFF"/>
                          <w:left w:val="outset" w:sz="6" w:space="0" w:color="FFFFFF"/>
                          <w:bottom w:val="outset" w:sz="6" w:space="0" w:color="FFFFFF"/>
                          <w:right w:val="outset" w:sz="6" w:space="0" w:color="FFFFFF"/>
                        </w:tcBorders>
                        <w:vAlign w:val="bottom"/>
                        <w:hideMark/>
                      </w:tcPr>
                      <w:p w:rsidR="00000000" w:rsidRDefault="00030B85"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sz w:val="20"/>
                            <w:szCs w:val="20"/>
                          </w:rPr>
                          <w:t>I. ANTECEDENTES DEL PROYECTO</w:t>
                        </w:r>
                      </w:p>
                    </w:tc>
                  </w:tr>
                  <w:tr w:rsidR="00000000">
                    <w:trPr>
                      <w:tblCellSpacing w:w="6" w:type="dxa"/>
                      <w:jc w:val="center"/>
                    </w:trPr>
                    <w:tc>
                      <w:tcPr>
                        <w:tcW w:w="2400" w:type="dxa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030B85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  <w:t>Símbolo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0B85">
                        <w:pP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 xml:space="preserve">GCP/RLA/183/SPA </w:t>
                        </w:r>
                      </w:p>
                    </w:tc>
                  </w:tr>
                  <w:tr w:rsidR="00000000">
                    <w:trPr>
                      <w:tblCellSpacing w:w="6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030B85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  <w:t>Nombre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0B85">
                        <w:pP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Programa de apoyo a la agricultura familiar campesina en Perú, Bolivia y Ecuador para mejorar la disponibilidad, el acceso y el uso de semilla de calidad en las zonas Alto Andinas</w:t>
                        </w:r>
                      </w:p>
                    </w:tc>
                  </w:tr>
                  <w:tr w:rsidR="00000000">
                    <w:trPr>
                      <w:tblCellSpacing w:w="6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030B85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  <w:t>Tipo de Proyecto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0B85">
                        <w:pP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REGIONAL</w:t>
                        </w:r>
                      </w:p>
                    </w:tc>
                  </w:tr>
                  <w:tr w:rsidR="00000000">
                    <w:trPr>
                      <w:tblCellSpacing w:w="6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030B85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  <w:t>Período de Ejecución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0B85">
                        <w:pP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Octubre/2010 - Septiembre/2013</w:t>
                        </w:r>
                      </w:p>
                    </w:tc>
                  </w:tr>
                </w:tbl>
                <w:p w:rsidR="00000000" w:rsidRDefault="00030B85">
                  <w:pPr>
                    <w:jc w:val="center"/>
                    <w:rPr>
                      <w:rFonts w:ascii="Verdana" w:eastAsia="Times New Roman" w:hAnsi="Verdana"/>
                      <w:color w:val="00008B"/>
                      <w:sz w:val="20"/>
                      <w:szCs w:val="20"/>
                    </w:rPr>
                  </w:pPr>
                  <w:r>
                    <w:rPr>
                      <w:rFonts w:ascii="Verdana" w:eastAsia="Times New Roman" w:hAnsi="Verdana"/>
                      <w:color w:val="00008B"/>
                      <w:sz w:val="20"/>
                      <w:szCs w:val="20"/>
                    </w:rPr>
                    <w:br/>
                  </w:r>
                </w:p>
                <w:tbl>
                  <w:tblPr>
                    <w:tblW w:w="4900" w:type="pct"/>
                    <w:jc w:val="center"/>
                    <w:tblCellSpacing w:w="6" w:type="dxa"/>
                    <w:tblBorders>
                      <w:top w:val="outset" w:sz="6" w:space="0" w:color="CCCCCC"/>
                      <w:left w:val="outset" w:sz="6" w:space="0" w:color="CCCCCC"/>
                      <w:bottom w:val="outset" w:sz="6" w:space="0" w:color="CCCCCC"/>
                      <w:right w:val="outset" w:sz="6" w:space="0" w:color="CCCCCC"/>
                    </w:tblBorders>
                    <w:tblCellMar>
                      <w:top w:w="12" w:type="dxa"/>
                      <w:left w:w="12" w:type="dxa"/>
                      <w:bottom w:w="12" w:type="dxa"/>
                      <w:right w:w="12" w:type="dxa"/>
                    </w:tblCellMar>
                    <w:tblLook w:val="04A0"/>
                  </w:tblPr>
                  <w:tblGrid>
                    <w:gridCol w:w="287"/>
                    <w:gridCol w:w="846"/>
                    <w:gridCol w:w="1398"/>
                    <w:gridCol w:w="1925"/>
                    <w:gridCol w:w="857"/>
                    <w:gridCol w:w="498"/>
                    <w:gridCol w:w="369"/>
                    <w:gridCol w:w="206"/>
                    <w:gridCol w:w="206"/>
                    <w:gridCol w:w="206"/>
                    <w:gridCol w:w="206"/>
                    <w:gridCol w:w="336"/>
                    <w:gridCol w:w="336"/>
                    <w:gridCol w:w="336"/>
                    <w:gridCol w:w="336"/>
                    <w:gridCol w:w="387"/>
                    <w:gridCol w:w="336"/>
                    <w:gridCol w:w="336"/>
                    <w:gridCol w:w="387"/>
                    <w:gridCol w:w="387"/>
                    <w:gridCol w:w="336"/>
                    <w:gridCol w:w="407"/>
                    <w:gridCol w:w="336"/>
                    <w:gridCol w:w="963"/>
                    <w:gridCol w:w="966"/>
                  </w:tblGrid>
                  <w:tr w:rsidR="00000000">
                    <w:trPr>
                      <w:trHeight w:val="360"/>
                      <w:tblCellSpacing w:w="6" w:type="dxa"/>
                      <w:jc w:val="center"/>
                    </w:trPr>
                    <w:tc>
                      <w:tcPr>
                        <w:tcW w:w="0" w:type="auto"/>
                        <w:gridSpan w:val="25"/>
                        <w:tcBorders>
                          <w:top w:val="outset" w:sz="6" w:space="0" w:color="FFFFFF"/>
                          <w:left w:val="outset" w:sz="6" w:space="0" w:color="FFFFFF"/>
                          <w:bottom w:val="outset" w:sz="6" w:space="0" w:color="FFFFFF"/>
                          <w:right w:val="outset" w:sz="6" w:space="0" w:color="FFFFFF"/>
                        </w:tcBorders>
                        <w:vAlign w:val="bottom"/>
                        <w:hideMark/>
                      </w:tcPr>
                      <w:p w:rsidR="00000000" w:rsidRDefault="00030B85"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sz w:val="20"/>
                            <w:szCs w:val="20"/>
                          </w:rPr>
                          <w:t>II. MARCO LÓGICO DEL COMPONENTE</w:t>
                        </w:r>
                      </w:p>
                    </w:tc>
                  </w:tr>
                  <w:tr w:rsidR="00000000">
                    <w:trPr>
                      <w:tblCellSpacing w:w="6" w:type="dxa"/>
                      <w:jc w:val="center"/>
                    </w:trPr>
                    <w:tc>
                      <w:tcPr>
                        <w:tcW w:w="0" w:type="auto"/>
                        <w:gridSpan w:val="25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0B85">
                        <w:pP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  <w:t>COMPONENTE NACIONAL 1 - PERÚ</w:t>
                        </w:r>
                      </w:p>
                    </w:tc>
                  </w:tr>
                  <w:tr w:rsidR="00000000">
                    <w:trPr>
                      <w:tblCellSpacing w:w="6" w:type="dxa"/>
                      <w:jc w:val="center"/>
                    </w:trPr>
                    <w:tc>
                      <w:tcPr>
                        <w:tcW w:w="0" w:type="auto"/>
                        <w:vMerge w:val="restart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030B85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vMerge w:val="restart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030B85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  <w:t>Efecto</w:t>
                        </w:r>
                      </w:p>
                    </w:tc>
                    <w:tc>
                      <w:tcPr>
                        <w:tcW w:w="0" w:type="auto"/>
                        <w:vMerge w:val="restart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030B85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  <w:t>Indicador</w:t>
                        </w:r>
                      </w:p>
                    </w:tc>
                    <w:tc>
                      <w:tcPr>
                        <w:tcW w:w="0" w:type="auto"/>
                        <w:vMerge w:val="restart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030B85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  <w:t>Formula de Cálculo</w:t>
                        </w:r>
                      </w:p>
                    </w:tc>
                    <w:tc>
                      <w:tcPr>
                        <w:tcW w:w="0" w:type="auto"/>
                        <w:vMerge w:val="restart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030B85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  <w:t>Tipo</w:t>
                        </w:r>
                      </w:p>
                    </w:tc>
                    <w:tc>
                      <w:tcPr>
                        <w:tcW w:w="0" w:type="auto"/>
                        <w:vMerge w:val="restart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030B85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  <w:t>Denom.</w:t>
                        </w:r>
                      </w:p>
                    </w:tc>
                    <w:tc>
                      <w:tcPr>
                        <w:tcW w:w="0" w:type="auto"/>
                        <w:vMerge w:val="restart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030B85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  <w:t>Línea Base</w:t>
                        </w:r>
                      </w:p>
                    </w:tc>
                    <w:tc>
                      <w:tcPr>
                        <w:tcW w:w="0" w:type="auto"/>
                        <w:gridSpan w:val="4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030B85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  <w:t>Metas 2010</w:t>
                        </w:r>
                      </w:p>
                    </w:tc>
                    <w:tc>
                      <w:tcPr>
                        <w:tcW w:w="0" w:type="auto"/>
                        <w:gridSpan w:val="4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030B85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  <w:t>Metas 2011</w:t>
                        </w:r>
                      </w:p>
                    </w:tc>
                    <w:tc>
                      <w:tcPr>
                        <w:tcW w:w="0" w:type="auto"/>
                        <w:gridSpan w:val="4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030B85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  <w:t>Metas 2012</w:t>
                        </w:r>
                      </w:p>
                    </w:tc>
                    <w:tc>
                      <w:tcPr>
                        <w:tcW w:w="0" w:type="auto"/>
                        <w:gridSpan w:val="4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030B85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  <w:t>Metas 2013</w:t>
                        </w:r>
                      </w:p>
                    </w:tc>
                    <w:tc>
                      <w:tcPr>
                        <w:tcW w:w="0" w:type="auto"/>
                        <w:vMerge w:val="restart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030B85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  <w:t>Medios de Verificación</w:t>
                        </w:r>
                      </w:p>
                    </w:tc>
                    <w:tc>
                      <w:tcPr>
                        <w:tcW w:w="0" w:type="auto"/>
                        <w:vMerge w:val="restart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030B85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  <w:t>Supuestos</w:t>
                        </w:r>
                      </w:p>
                    </w:tc>
                  </w:tr>
                  <w:tr w:rsidR="00000000">
                    <w:trPr>
                      <w:tblCellSpacing w:w="6" w:type="dxa"/>
                      <w:jc w:val="center"/>
                    </w:trPr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0B85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0B85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0B85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0B85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0B85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0B85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0B85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030B85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  <w:t>T1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030B85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  <w:t>T2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030B85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  <w:t>T3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030B85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  <w:t>T4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030B85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  <w:t>T1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030B85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  <w:t>T2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030B85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  <w:t>T3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030B85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  <w:t>T4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030B85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  <w:t>T1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030B85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  <w:t>T2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030B85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  <w:t>T3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030B85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  <w:t>T4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030B85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  <w:t>T1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030B85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  <w:t>T2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030B85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  <w:t>T3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030B85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  <w:t>T</w:t>
                        </w: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0B85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0B85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</w:pPr>
                      </w:p>
                    </w:tc>
                  </w:tr>
                  <w:tr w:rsidR="00000000">
                    <w:trPr>
                      <w:tblCellSpacing w:w="6" w:type="dxa"/>
                      <w:jc w:val="center"/>
                    </w:trPr>
                    <w:tc>
                      <w:tcPr>
                        <w:tcW w:w="0" w:type="auto"/>
                        <w:vMerge w:val="restart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030B85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vMerge w:val="restart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0B85">
                        <w:pP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Contribuir a mejorar la SAN en zonas altoandinas de agricultura campesina familiar de Perú, debido al aumento del ingreso familiar, un mayor acceso a otros bienes básicos alimentarios y el incremento de la disponibilidad de alimentos en cantidad, calidad y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 xml:space="preserve"> oportunidad; mediante una mayor producción y rendimientos obtenidos de tubérculos y granos en áreas sembradas con semillas de calidad.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030B85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030B85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030B85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030B85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030B85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030B85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030B85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030B85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030B85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030B85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030B85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030B85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030B85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030B85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030B85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030B85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030B85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030B85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030B85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030B85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030B85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030B85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030B85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000000">
                    <w:trPr>
                      <w:tblCellSpacing w:w="6" w:type="dxa"/>
                      <w:jc w:val="center"/>
                    </w:trPr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0B85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0B85">
                        <w:pP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0B85">
                        <w:pP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Tasa de variación porcentual del ingreso en las familias campesinas beneficiarias, al término del proyecto.</w:t>
                        </w:r>
                      </w:p>
                    </w:tc>
                    <w:tc>
                      <w:tcPr>
                        <w:tcW w:w="1920" w:type="dxa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0B85">
                        <w:pP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((ingreso medido una vez implementado el proyecto)-(ingreso en línea base))/(ingreso en línea base)*100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0B85">
                        <w:pP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TASA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0B85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N/A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0B85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0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br/>
                          <w:t>Año: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br/>
                          <w:t>2011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030B85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030B85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030B85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030B85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0B85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0B85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0B85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0B85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030B85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030B85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030B85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030B85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0B85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0B85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0B85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  <w:t>10%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0B85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0B85">
                        <w:pP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1. Encuesta de línea base del proyecto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br/>
                          <w:t>2. Encuesta de medición del ingreso al final del proyecto.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0B85">
                        <w:pP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1. Precios de los productos y adversidades climáticas se mantienen relativamente estables.</w:t>
                        </w:r>
                      </w:p>
                    </w:tc>
                  </w:tr>
                  <w:tr w:rsidR="00000000">
                    <w:trPr>
                      <w:tblCellSpacing w:w="6" w:type="dxa"/>
                      <w:jc w:val="center"/>
                    </w:trPr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0B85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0B85">
                        <w:pP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0B85">
                        <w:pP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Tasa de variación porcentual de los rendimientos de Papa, maíz y quinua en Perú en las comunidades que utilizan semilla de calidad y con prácticas adecuadas de cultivo en el ámbito del proyecto.</w:t>
                        </w:r>
                      </w:p>
                    </w:tc>
                    <w:tc>
                      <w:tcPr>
                        <w:tcW w:w="1920" w:type="dxa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0B85">
                        <w:pP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((rendimiento medido con semilla de calidad una vez implemen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tado el proyecto)-(rendimiento medido en línea base))/(rendimiento medido en línea base)*100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0B85">
                        <w:pP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TASA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0B85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N/A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0B85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0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br/>
                          <w:t>Año: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br/>
                          <w:t>2010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030B85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030B85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030B85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030B85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0B85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0B85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0B85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0B85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030B85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  <w:t>10%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030B85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030B85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030B85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0B85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  <w:t>20%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0B85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0B85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0B85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0B85">
                        <w:pP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1. Registros de cosecha en campos sembrados con semilla de calidad.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0B85">
                        <w:pP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1. Condiciones agroecológicas, socioeconómicas y climáticas favorables.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br/>
                          <w:t xml:space="preserve">2. Programas públicos pertinentes se mantienen o mejoran </w:t>
                        </w:r>
                      </w:p>
                    </w:tc>
                  </w:tr>
                  <w:tr w:rsidR="00000000">
                    <w:trPr>
                      <w:tblCellSpacing w:w="6" w:type="dxa"/>
                      <w:jc w:val="center"/>
                    </w:trPr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0B85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0B85">
                        <w:pP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0B85">
                        <w:pP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Sistemas de gestión de semillas de calidad implementados en el país</w:t>
                        </w:r>
                      </w:p>
                    </w:tc>
                    <w:tc>
                      <w:tcPr>
                        <w:tcW w:w="1920" w:type="dxa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0B85">
                        <w:pP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(zonas de intervención en Perú con producción y uso de semilla de calidad, personas del área pública y privada capacitados, servicios de certificación y aseguramiento de calidad de semilla, sistemas de almacenamiento preventivo comunitario, marco instituci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onal fortalecido)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0B85">
                        <w:pP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CUMPLIMIENTO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0B85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N/A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0B85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0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br/>
                          <w:t>Año: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br/>
                          <w:t>2010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030B85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030B85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030B85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030B85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0B85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0B85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0B85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0B85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030B85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030B85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030B85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030B85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0B85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0B85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0B85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0B85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0B85">
                        <w:pP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1. Informes de registro de producción y venta de semilla certificada de agricultores y organizaciones semilleristas.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br/>
                          <w:t xml:space="preserve">2. Convocatoria, programa, registro 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de participantes y evaluación de conocimientos de los cursos y ECAs correspondientes.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br/>
                          <w:t>3. Registro oficial de almacenamiento.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0B85">
                        <w:pP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1. Existe voluntad política de los gobiernos y las instituciones nacionales para apoyar procesos de sistematización de procedimien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tos, con énfasis en la AFC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.</w:t>
                        </w:r>
                      </w:p>
                    </w:tc>
                  </w:tr>
                  <w:tr w:rsidR="00000000">
                    <w:trPr>
                      <w:tblCellSpacing w:w="6" w:type="dxa"/>
                      <w:jc w:val="center"/>
                    </w:trPr>
                    <w:tc>
                      <w:tcPr>
                        <w:tcW w:w="0" w:type="auto"/>
                        <w:vMerge w:val="restart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030B85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vMerge w:val="restart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030B85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  <w:t>Resultado</w:t>
                        </w:r>
                      </w:p>
                    </w:tc>
                    <w:tc>
                      <w:tcPr>
                        <w:tcW w:w="0" w:type="auto"/>
                        <w:vMerge w:val="restart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030B85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  <w:t>Indicador</w:t>
                        </w:r>
                      </w:p>
                    </w:tc>
                    <w:tc>
                      <w:tcPr>
                        <w:tcW w:w="0" w:type="auto"/>
                        <w:vMerge w:val="restart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030B85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  <w:t>Formula de Cálculo</w:t>
                        </w:r>
                      </w:p>
                    </w:tc>
                    <w:tc>
                      <w:tcPr>
                        <w:tcW w:w="0" w:type="auto"/>
                        <w:vMerge w:val="restart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030B85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  <w:t>Tipo</w:t>
                        </w:r>
                      </w:p>
                    </w:tc>
                    <w:tc>
                      <w:tcPr>
                        <w:tcW w:w="0" w:type="auto"/>
                        <w:vMerge w:val="restart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030B85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  <w:t>Denom.</w:t>
                        </w:r>
                      </w:p>
                    </w:tc>
                    <w:tc>
                      <w:tcPr>
                        <w:tcW w:w="0" w:type="auto"/>
                        <w:vMerge w:val="restart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030B85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  <w:t>Línea Base</w:t>
                        </w:r>
                      </w:p>
                    </w:tc>
                    <w:tc>
                      <w:tcPr>
                        <w:tcW w:w="0" w:type="auto"/>
                        <w:gridSpan w:val="4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030B85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  <w:t>Metas 2010</w:t>
                        </w:r>
                      </w:p>
                    </w:tc>
                    <w:tc>
                      <w:tcPr>
                        <w:tcW w:w="0" w:type="auto"/>
                        <w:gridSpan w:val="4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030B85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  <w:t>Metas 2011</w:t>
                        </w:r>
                      </w:p>
                    </w:tc>
                    <w:tc>
                      <w:tcPr>
                        <w:tcW w:w="0" w:type="auto"/>
                        <w:gridSpan w:val="4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030B85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  <w:t>Metas 2012</w:t>
                        </w:r>
                      </w:p>
                    </w:tc>
                    <w:tc>
                      <w:tcPr>
                        <w:tcW w:w="0" w:type="auto"/>
                        <w:gridSpan w:val="4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030B85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  <w:t>Metas 2013</w:t>
                        </w:r>
                      </w:p>
                    </w:tc>
                    <w:tc>
                      <w:tcPr>
                        <w:tcW w:w="0" w:type="auto"/>
                        <w:vMerge w:val="restart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030B85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  <w:t>Medios de Verificación</w:t>
                        </w:r>
                      </w:p>
                    </w:tc>
                    <w:tc>
                      <w:tcPr>
                        <w:tcW w:w="0" w:type="auto"/>
                        <w:vMerge w:val="restart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030B85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  <w:t>Supuestos</w:t>
                        </w:r>
                      </w:p>
                    </w:tc>
                  </w:tr>
                  <w:tr w:rsidR="00000000">
                    <w:trPr>
                      <w:tblCellSpacing w:w="6" w:type="dxa"/>
                      <w:jc w:val="center"/>
                    </w:trPr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0B85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0B85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0B85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0B85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0B85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0B85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0B85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030B85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  <w:t>T1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030B85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  <w:t>T2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030B85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  <w:t>T3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030B85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  <w:t>T4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030B85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  <w:t>T1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030B85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  <w:t>T2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030B85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  <w:t>T3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030B85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  <w:t>T4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030B85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  <w:t>T1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030B85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  <w:t>T2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030B85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  <w:t>T3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030B85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  <w:t>T4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030B85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  <w:t>T1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030B85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  <w:t>T2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030B85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  <w:t>T3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030B85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  <w:t>T4</w:t>
                        </w: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0B85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0B85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</w:pPr>
                      </w:p>
                    </w:tc>
                  </w:tr>
                  <w:tr w:rsidR="00000000">
                    <w:trPr>
                      <w:tblCellSpacing w:w="6" w:type="dxa"/>
                      <w:jc w:val="center"/>
                    </w:trPr>
                    <w:tc>
                      <w:tcPr>
                        <w:tcW w:w="0" w:type="auto"/>
                        <w:vMerge w:val="restart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030B85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vMerge w:val="restart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0B85">
                        <w:pP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Sistema nacional de semillas de Perú, mejorado y articulado, para el incremento sostenible y eficiente de la producción y uso de semillas de calidad de cultivos nativos en la agricultura familiar campesina de la zona altoandina mediante: el fortalecimiento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 xml:space="preserve"> de organizaciones locales campesinas autosostenibles productoras de semilla, el fomento a la cultura de uso de semilla de calidad, la previsión frente a desastres naturales y emergencias y la creación de un entorno normativo e institucional favorable.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030B85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030B85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030B85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030B85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030B85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030B85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030B85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030B85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030B85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030B85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030B85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030B85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030B85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030B85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030B85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030B85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030B85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030B85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030B85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030B85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030B85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030B85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030B85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000000">
                    <w:trPr>
                      <w:tblCellSpacing w:w="6" w:type="dxa"/>
                      <w:jc w:val="center"/>
                    </w:trPr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0B85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0B85">
                        <w:pP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0B85">
                        <w:pP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Porcentaje (%) de demanda potencial por semilla de calidad, cubierta por la producción de organizaciones de la AFC en la zona altoandina de intervención.</w:t>
                        </w:r>
                      </w:p>
                    </w:tc>
                    <w:tc>
                      <w:tcPr>
                        <w:tcW w:w="1920" w:type="dxa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0B85">
                        <w:pP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(producción y venta de organizaciones semilleristas certificada por autoridad nacional)/(demanda potencial estimada por semilla de calidad en zonas de intervención)*100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0B85">
                        <w:pP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PORCENTUAL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0B85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0B85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0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br/>
                          <w:t>Año: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br/>
                          <w:t>2011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030B85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030B85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030B85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030B85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0B85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0B85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0B85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0B85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030B85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030B85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030B85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030B85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0B85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0B85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0B85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  <w:t>1%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0B85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0B85">
                        <w:pP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1. Informes de registro de producción y venta de agricultores y organizaciones semilleristas.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0B85">
                        <w:pP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1. Condiciones agroecológicas, socioeconómicas y climáticas favorables.</w:t>
                        </w:r>
                      </w:p>
                    </w:tc>
                  </w:tr>
                  <w:tr w:rsidR="00000000">
                    <w:trPr>
                      <w:tblCellSpacing w:w="6" w:type="dxa"/>
                      <w:jc w:val="center"/>
                    </w:trPr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0B85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0B85">
                        <w:pP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0B85">
                        <w:pP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N° de personas con herramientas y habilidades para la producción, uso y gestión en sistemas de semillas de calidad.</w:t>
                        </w:r>
                      </w:p>
                    </w:tc>
                    <w:tc>
                      <w:tcPr>
                        <w:tcW w:w="1920" w:type="dxa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0B85">
                        <w:pP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(facilitadores, líderes y miembros de organizaciones productoras de semillas capacitados)+(facilitadores, líderes y miembros de organizacio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 xml:space="preserve">nes usuarias de semilla de calidad capacitados) + (responsables de instituciones públicas y privadas, relacionadas a la atención de emergencias, capacitados) + (profesionales y técnicos del sector oficial y privado capacitados en producción, certificación 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y fomento de sistemas de semillas de la calidad)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0B85">
                        <w:pP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NUMERICO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0B85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N/A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0B85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0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br/>
                          <w:t>Año: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br/>
                          <w:t>2011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030B85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030B85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030B85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030B85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0B85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0B85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0B85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0B85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030B85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030B85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030B85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  <w:t>225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030B85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  <w:t>250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0B85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0B85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0B85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  <w:t>2.400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0B85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0B85">
                        <w:pP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 xml:space="preserve">1. Convocatoria, programa, registro 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de participantes y evaluación de conocimientos de los cursos y ECAs correspondientes.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0B85">
                        <w:pP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1. Existe motivación e interés de los agricultores por implementar mejoras en sus prácticas productivas, con el fin de obtener una mayor productividad y valor de sus productos.</w:t>
                        </w:r>
                      </w:p>
                    </w:tc>
                  </w:tr>
                  <w:tr w:rsidR="00000000">
                    <w:trPr>
                      <w:tblCellSpacing w:w="6" w:type="dxa"/>
                      <w:jc w:val="center"/>
                    </w:trPr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0B85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0B85">
                        <w:pP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0B85">
                        <w:pP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 xml:space="preserve">Plan estratégico nacional para Promover la Producción, Acceso y Uso de Semillas de Calidad para la AFC en las Zonas Alto Andinas, incorporados dentro de las políticas estatales, que incluyen mecanismos de participación en compras públicas de los productos 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de la AFC que han utilizado semilla de calidad.</w:t>
                        </w:r>
                      </w:p>
                    </w:tc>
                    <w:tc>
                      <w:tcPr>
                        <w:tcW w:w="1920" w:type="dxa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0B85">
                        <w:pP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(plan estratégico Perú)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0B85">
                        <w:pP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CUMPLIMIENTO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0B85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N/A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0B85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0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br/>
                          <w:t>Año: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br/>
                          <w:t>2011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030B85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030B85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030B85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030B85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0B85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0B85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0B85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0B85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030B85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030B85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030B85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030B85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0B85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0B85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0B85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0B85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0B85">
                        <w:pP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1. Documento de los planes firmado por representantes de las instituciones involucradas.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0B85">
                        <w:pP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1. Voluntad política del gobierno y las instituciones para apoyar la producción y uso de semilla de calidad en la AFC de la zona AA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.</w:t>
                        </w:r>
                      </w:p>
                    </w:tc>
                  </w:tr>
                  <w:tr w:rsidR="00000000">
                    <w:trPr>
                      <w:tblCellSpacing w:w="6" w:type="dxa"/>
                      <w:jc w:val="center"/>
                    </w:trPr>
                    <w:tc>
                      <w:tcPr>
                        <w:tcW w:w="0" w:type="auto"/>
                        <w:vMerge w:val="restart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030B85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vMerge w:val="restart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030B85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  <w:t>Productos</w:t>
                        </w:r>
                      </w:p>
                    </w:tc>
                    <w:tc>
                      <w:tcPr>
                        <w:tcW w:w="0" w:type="auto"/>
                        <w:vMerge w:val="restart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030B85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  <w:t>Indicador</w:t>
                        </w:r>
                      </w:p>
                    </w:tc>
                    <w:tc>
                      <w:tcPr>
                        <w:tcW w:w="0" w:type="auto"/>
                        <w:vMerge w:val="restart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030B85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  <w:t>Formula de Cálculo</w:t>
                        </w:r>
                      </w:p>
                    </w:tc>
                    <w:tc>
                      <w:tcPr>
                        <w:tcW w:w="0" w:type="auto"/>
                        <w:vMerge w:val="restart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030B85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  <w:t>Tipo</w:t>
                        </w:r>
                      </w:p>
                    </w:tc>
                    <w:tc>
                      <w:tcPr>
                        <w:tcW w:w="0" w:type="auto"/>
                        <w:vMerge w:val="restart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030B85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  <w:t>Denom.</w:t>
                        </w:r>
                      </w:p>
                    </w:tc>
                    <w:tc>
                      <w:tcPr>
                        <w:tcW w:w="0" w:type="auto"/>
                        <w:vMerge w:val="restart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030B85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  <w:t>Línea Base</w:t>
                        </w:r>
                      </w:p>
                    </w:tc>
                    <w:tc>
                      <w:tcPr>
                        <w:tcW w:w="0" w:type="auto"/>
                        <w:gridSpan w:val="4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030B85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  <w:t>Metas 2010</w:t>
                        </w:r>
                      </w:p>
                    </w:tc>
                    <w:tc>
                      <w:tcPr>
                        <w:tcW w:w="0" w:type="auto"/>
                        <w:gridSpan w:val="4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030B85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  <w:t>Metas 2011</w:t>
                        </w:r>
                      </w:p>
                    </w:tc>
                    <w:tc>
                      <w:tcPr>
                        <w:tcW w:w="0" w:type="auto"/>
                        <w:gridSpan w:val="4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030B85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  <w:t>Metas 2012</w:t>
                        </w:r>
                      </w:p>
                    </w:tc>
                    <w:tc>
                      <w:tcPr>
                        <w:tcW w:w="0" w:type="auto"/>
                        <w:gridSpan w:val="4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030B85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  <w:t>Metas 2013</w:t>
                        </w:r>
                      </w:p>
                    </w:tc>
                    <w:tc>
                      <w:tcPr>
                        <w:tcW w:w="0" w:type="auto"/>
                        <w:vMerge w:val="restart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030B85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  <w:t>Medios de Verificación</w:t>
                        </w:r>
                      </w:p>
                    </w:tc>
                    <w:tc>
                      <w:tcPr>
                        <w:tcW w:w="0" w:type="auto"/>
                        <w:vMerge w:val="restart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030B85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  <w:t>Supuestos</w:t>
                        </w:r>
                      </w:p>
                    </w:tc>
                  </w:tr>
                  <w:tr w:rsidR="00000000">
                    <w:trPr>
                      <w:tblCellSpacing w:w="6" w:type="dxa"/>
                      <w:jc w:val="center"/>
                    </w:trPr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0B85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0B85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0B85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0B85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0B85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0B85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0B85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030B85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  <w:t>T1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030B85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  <w:t>T2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030B85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  <w:t>T3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030B85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  <w:t>T4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030B85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  <w:t>T1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030B85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  <w:t>T2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030B85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  <w:t>T3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030B85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  <w:t>T4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030B85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  <w:t>T1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030B85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  <w:t>T2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030B85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  <w:t>T3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030B85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  <w:t>T4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030B85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  <w:t>T1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030B85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  <w:t>T2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030B85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  <w:t>T3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030B85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  <w:t>T4</w:t>
                        </w: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0B85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0B85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</w:pPr>
                      </w:p>
                    </w:tc>
                  </w:tr>
                  <w:tr w:rsidR="00000000">
                    <w:trPr>
                      <w:tblCellSpacing w:w="6" w:type="dxa"/>
                      <w:jc w:val="center"/>
                    </w:trPr>
                    <w:tc>
                      <w:tcPr>
                        <w:tcW w:w="0" w:type="auto"/>
                        <w:vMerge w:val="restart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030B85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  <w:t>1.1.</w:t>
                        </w:r>
                      </w:p>
                    </w:tc>
                    <w:tc>
                      <w:tcPr>
                        <w:tcW w:w="0" w:type="auto"/>
                        <w:vMerge w:val="restart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0B85">
                        <w:pP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Incremento sostenible y eficiente de la producción de semilla de calidad, a través de Organizaciones de Productores/as de semillas conformadas, fortalecidas y autosostenibles con enfoque de cadena.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030B85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030B85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030B85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030B85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030B85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030B85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030B85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030B85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030B85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030B85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030B85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030B85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030B85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030B85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030B85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030B85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030B85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030B85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030B85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030B85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030B85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030B85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030B85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000000">
                    <w:trPr>
                      <w:tblCellSpacing w:w="6" w:type="dxa"/>
                      <w:jc w:val="center"/>
                    </w:trPr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0B85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0B85">
                        <w:pP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0B85">
                        <w:pP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N° de organizaciones semilleristas locales (que cada una agrupa un mínimo de 15 agricultores/as) legalmente constituidas, con SCIC, Planes de Producción, de negocio y mercadeo en ejecución, así como acceso al crédito.</w:t>
                        </w:r>
                      </w:p>
                    </w:tc>
                    <w:tc>
                      <w:tcPr>
                        <w:tcW w:w="1920" w:type="dxa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0B85">
                        <w:pP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(Organizaciones constituidas en Perú)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 xml:space="preserve"> NOTA: es requisito la formulación de sus planes productivos y de negocio/mercadeo. Crédito es opcional.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0B85">
                        <w:pP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NUMERICO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0B85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N/A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0B85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0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br/>
                          <w:t>Año: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br/>
                          <w:t>2011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030B85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030B85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030B85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030B85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0B85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0B85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0B85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0B85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030B85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030B85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030B85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  <w:t>15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030B85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0B85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0B85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0B85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0B85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0B85">
                        <w:pP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1. Documento oficial que acredita pertenencia de las organizaciones al registro nacional de productores de semilla, previo requisito de obtención de personería jurídica.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br/>
                          <w:t>2. Planes productivos con SCIC y PNM formulados y evaluados.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br/>
                          <w:t>3. Copias contratos de cr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édito.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0B85">
                        <w:pP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1. Existe motivación e interés de los agricultores por asociarse para la mejora de sus condiciones productivas y de acceso a servicios.</w:t>
                        </w:r>
                      </w:p>
                    </w:tc>
                  </w:tr>
                  <w:tr w:rsidR="00000000">
                    <w:trPr>
                      <w:tblCellSpacing w:w="6" w:type="dxa"/>
                      <w:jc w:val="center"/>
                    </w:trPr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0B85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0B85">
                        <w:pP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0B85">
                        <w:pP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N° de Facilitadores/as, líderes y miembros de organizaciones de semillas capacitados.</w:t>
                        </w:r>
                      </w:p>
                    </w:tc>
                    <w:tc>
                      <w:tcPr>
                        <w:tcW w:w="1920" w:type="dxa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0B85">
                        <w:pP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((participantes curso Metodologías participativas de enseñanza/aprendizaje (aprender/haciendo))+(participantes curso Producción sostenible de semillas)+(participantes curso Control Interno de Calidad de Semillas (CIC))+(participantes curso Gestión empres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arial: a) Plan de Negocios; b) Mercadeo; c) Servicio de postventa))/(n° de facilitadores y líderes seleccionados para los cursos)+(participantes en ECAs para la producción de Semillas de Calidad)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0B85">
                        <w:pP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NUMERICO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0B85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N/A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0B85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0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br/>
                          <w:t>Año: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br/>
                          <w:t>2011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030B85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030B85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030B85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030B85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0B85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0B85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0B85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0B85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030B85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030B85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030B85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  <w:t>300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030B85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0B85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0B85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0B85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  <w:t>250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0B85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0B85">
                        <w:pP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1. Convocatoria, programa, registro de participantes y evaluación de conocimientos de los cursos y ECAs correspondientes.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0B85">
                        <w:pP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1. Existe motivación e interés de pequeños agricultores asociados por implementar mejoras en sus prácticas productivas, acceso a servicios y sostenibilidad, con el fin de obtener una mayor productividad y valor de sus productos.</w:t>
                        </w:r>
                      </w:p>
                    </w:tc>
                  </w:tr>
                  <w:tr w:rsidR="00000000">
                    <w:trPr>
                      <w:tblCellSpacing w:w="6" w:type="dxa"/>
                      <w:jc w:val="center"/>
                    </w:trPr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0B85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0B85">
                        <w:pP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0B85">
                        <w:pP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N° de toneladas de semilla producida y comercializada.</w:t>
                        </w:r>
                      </w:p>
                    </w:tc>
                    <w:tc>
                      <w:tcPr>
                        <w:tcW w:w="1920" w:type="dxa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0B85">
                        <w:pP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(toneladas de semilla producida en predios de organizaciones semilleristas)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0B85">
                        <w:pP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NUMERICO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0B85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N/A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0B85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0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br/>
                          <w:t>Año: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br/>
                          <w:t>2011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030B85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030B85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030B85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030B85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0B85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0B85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0B85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0B85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030B85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  <w:t>2.000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030B85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030B85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030B85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0B85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  <w:t>3.500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0B85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0B85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0B85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0B85">
                        <w:pP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1. Informes de registro de producción y venta de agricultores miembros de organizaciones semilleristas.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0B85">
                        <w:pP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1. Existe demanda potencial por semilla de calidad de los cultivos seleccionados.</w:t>
                        </w:r>
                      </w:p>
                    </w:tc>
                  </w:tr>
                  <w:tr w:rsidR="00000000">
                    <w:trPr>
                      <w:tblCellSpacing w:w="6" w:type="dxa"/>
                      <w:jc w:val="center"/>
                    </w:trPr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0B85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0B85">
                        <w:pP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0B85">
                        <w:pP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Campaña comunicacional nacional implementada para difundir la oferta y ventajas del uso de semilla de calidad.</w:t>
                        </w:r>
                      </w:p>
                    </w:tc>
                    <w:tc>
                      <w:tcPr>
                        <w:tcW w:w="1920" w:type="dxa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0B85">
                        <w:pP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(campaña comunicacional Perú)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0B85">
                        <w:pP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CUMPLIMIENTO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0B85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N/A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0B85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0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br/>
                          <w:t>Año: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br/>
                          <w:t>2011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030B85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030B85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030B85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030B85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0B85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0B85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0B85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0B85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030B85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030B85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030B85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030B85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0B85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0B85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0B85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0B85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0B85">
                        <w:pP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1. Documento campaña comunicacional formulado.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br/>
                          <w:t>2. Informe de realización campaña comunicacional, detallando actividades, flujos de caja y evaluación de resultados.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0B85">
                        <w:pP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1. Representantes medios de comunicación en zonas de intervención interesados en apoyar imp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lementación de mejoras en prácticas productivas, de acceso a servicios y sostenibilidad de la AFC.</w:t>
                        </w:r>
                      </w:p>
                    </w:tc>
                  </w:tr>
                  <w:tr w:rsidR="00000000">
                    <w:trPr>
                      <w:tblCellSpacing w:w="6" w:type="dxa"/>
                      <w:jc w:val="center"/>
                    </w:trPr>
                    <w:tc>
                      <w:tcPr>
                        <w:tcW w:w="0" w:type="auto"/>
                        <w:vMerge w:val="restart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030B85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  <w:t>1.2.</w:t>
                        </w:r>
                      </w:p>
                    </w:tc>
                    <w:tc>
                      <w:tcPr>
                        <w:tcW w:w="0" w:type="auto"/>
                        <w:vMerge w:val="restart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0B85">
                        <w:pP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Pequeños agricultores/as de las zonas altoandinas fortalecidos en la cultura de uso de semilla de calidad.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030B85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030B85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030B85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030B85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030B85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030B85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030B85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030B85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030B85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030B85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030B85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030B85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030B85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030B85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030B85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030B85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030B85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030B85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030B85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030B85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030B85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030B85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030B85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000000">
                    <w:trPr>
                      <w:tblCellSpacing w:w="6" w:type="dxa"/>
                      <w:jc w:val="center"/>
                    </w:trPr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0B85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0B85">
                        <w:pP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0B85">
                        <w:pP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N° de facilitadores/as, líderes y miembros de organizaciones productoras capacitados en técnicas productivas con semilla de calidad.</w:t>
                        </w:r>
                      </w:p>
                    </w:tc>
                    <w:tc>
                      <w:tcPr>
                        <w:tcW w:w="1920" w:type="dxa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0B85">
                        <w:pP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(participantes en ECAs para la producción con Semilla de Calidad)+(participantes en jornadas realizadas en parcelas demostrativas)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0B85">
                        <w:pP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NUMERICO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0B85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N/A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0B85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0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br/>
                          <w:t>Año: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br/>
                          <w:t>2011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030B85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030B85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030B85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030B85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0B85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0B85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0B85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0B85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030B85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030B85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030B85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030B85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  <w:t>1.200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0B85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0B85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0B85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0B85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0B85">
                        <w:pP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1. Convocatoria, programa de actividades y temas abordados, registro de participantes y evaluación de conocimientos de los temas abordados en ECAs y parecelas demostrativas.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0B85">
                        <w:pP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1. Existe motivación e interés de los agricultores por implementar mejoras en sus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 xml:space="preserve"> prácticas productivas, de acceso a servicios y sostenibilidad, con el fin de obtener una mayor productividad y valor de sus productos.</w:t>
                        </w:r>
                      </w:p>
                    </w:tc>
                  </w:tr>
                  <w:tr w:rsidR="00000000">
                    <w:trPr>
                      <w:tblCellSpacing w:w="6" w:type="dxa"/>
                      <w:jc w:val="center"/>
                    </w:trPr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0B85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0B85">
                        <w:pP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0B85">
                        <w:pP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N° de Planes de negocio y mercadeo (PNM) formulados, implementados y evaluados, para la vinculación a mercados de organizaciones productoras locales.</w:t>
                        </w:r>
                      </w:p>
                    </w:tc>
                    <w:tc>
                      <w:tcPr>
                        <w:tcW w:w="1920" w:type="dxa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0B85">
                        <w:pP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(organizaciones productoras locales con plan de negocio y mercadeo de sus productos)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0B85">
                        <w:pP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NUMERICO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0B85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N/A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0B85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0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Año: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br/>
                          <w:t>2011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030B85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030B85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030B85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030B85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0B85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0B85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0B85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0B85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030B85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030B85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030B85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  <w:t>40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030B85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0B85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0B85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0B85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  <w:t>40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0B85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0B85">
                        <w:pP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1. Documentos PNMs formulados y firmados para su ejecución.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br/>
                          <w:t>2. Informes técnicos de ejecución de PNMs, que incluyen las ventas y precios alcanzados por la producción con semilla de calidad.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0B85">
                        <w:pP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1. Existe motivación e interés de los agricultores por implementar PNMs, con el fin de obtener una mayor productividad y valor de sus productos.</w:t>
                        </w:r>
                      </w:p>
                    </w:tc>
                  </w:tr>
                  <w:tr w:rsidR="00000000">
                    <w:trPr>
                      <w:tblCellSpacing w:w="6" w:type="dxa"/>
                      <w:jc w:val="center"/>
                    </w:trPr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0B85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0B85">
                        <w:pP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0B85">
                        <w:pP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N° areas sembradas con semillas de calidad.</w:t>
                        </w:r>
                      </w:p>
                    </w:tc>
                    <w:tc>
                      <w:tcPr>
                        <w:tcW w:w="1920" w:type="dxa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0B85">
                        <w:pP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(área de siembra con semillas de calidad (has))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0B85">
                        <w:pP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NUMERICO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0B85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N/A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0B85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0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br/>
                          <w:t>Año: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br/>
                          <w:t>2011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030B85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030B85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030B85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030B85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0B85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0B85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0B85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0B85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030B85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030B85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030B85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  <w:t>918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030B85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0B85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0B85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0B85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0B85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0B85">
                        <w:pP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1. Registros de siembra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br/>
                          <w:t>2. Estadísticas regionales anuales de área sembrada.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0B85">
                        <w:pP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1. Existe motivación e interés de los agricultores por implementar mejoras en sus prácticas productivas, de acceso a servicios y sostenibilidad, con el fin de obtener una mayor productividad y valor de sus productos.</w:t>
                        </w:r>
                      </w:p>
                    </w:tc>
                  </w:tr>
                  <w:tr w:rsidR="00000000">
                    <w:trPr>
                      <w:tblCellSpacing w:w="6" w:type="dxa"/>
                      <w:jc w:val="center"/>
                    </w:trPr>
                    <w:tc>
                      <w:tcPr>
                        <w:tcW w:w="0" w:type="auto"/>
                        <w:vMerge w:val="restart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030B85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  <w:t>1.3.</w:t>
                        </w:r>
                      </w:p>
                    </w:tc>
                    <w:tc>
                      <w:tcPr>
                        <w:tcW w:w="0" w:type="auto"/>
                        <w:vMerge w:val="restart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0B85">
                        <w:pP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Reducción de la vulnerabilidad de la disponibilidad de semilla ante desastres naturales y otras emergencias.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030B85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030B85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030B85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030B85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030B85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030B85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030B85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030B85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030B85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030B85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030B85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030B85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030B85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030B85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030B85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030B85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030B85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030B85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030B85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030B85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030B85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030B85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030B85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000000">
                    <w:trPr>
                      <w:tblCellSpacing w:w="6" w:type="dxa"/>
                      <w:jc w:val="center"/>
                    </w:trPr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0B85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0B85">
                        <w:pP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0B85">
                        <w:pP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N° de responsables de instituciones públicas y privadas, relacionadas a la atención de emergencias, capacitados.</w:t>
                        </w:r>
                      </w:p>
                    </w:tc>
                    <w:tc>
                      <w:tcPr>
                        <w:tcW w:w="1920" w:type="dxa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0B85">
                        <w:pP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(participantes curso Abastecimiento de Semilla ante Emergencias con conocimientos aprobados)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0B85">
                        <w:pP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NUMERICO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0B85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N/A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0B85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0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br/>
                          <w:t>Año: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br/>
                          <w:t>2011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030B85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030B85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030B85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030B85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0B85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0B85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0B85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0B85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030B85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030B85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030B85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  <w:t>25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030B85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0B85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0B85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0B85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  <w:t>25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0B85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0B85">
                        <w:pP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 xml:space="preserve">1. Convocatoria, programa, registro 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de participantes y evaluación de conocimientos del curso correspondiente.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0B85">
                        <w:pP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1. Existe motivación en las instituciones nacionales y los agricultores de las zonas de intervención por asegurar la provisión de semilla de calidad en casos de emergencia y comprom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eter responsabilidades para ello.</w:t>
                        </w:r>
                      </w:p>
                    </w:tc>
                  </w:tr>
                  <w:tr w:rsidR="00000000">
                    <w:trPr>
                      <w:tblCellSpacing w:w="6" w:type="dxa"/>
                      <w:jc w:val="center"/>
                    </w:trPr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0B85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0B85">
                        <w:pP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0B85">
                        <w:pP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N° de sistemas de gestión comunitaria ante desastres y otras emergencias desarrollados/fortalecidos.</w:t>
                        </w:r>
                      </w:p>
                    </w:tc>
                    <w:tc>
                      <w:tcPr>
                        <w:tcW w:w="1920" w:type="dxa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0B85">
                        <w:pP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(sistemas Perú)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0B85">
                        <w:pP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NUMERICO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0B85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N/A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0B85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0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br/>
                          <w:t>Año: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br/>
                          <w:t>2011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030B85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030B85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030B85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030B85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0B85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0B85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0B85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0B85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030B85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030B85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030B85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030B85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0B85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0B85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0B85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0B85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0B85">
                        <w:pP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1. Documentos de los sistemas de gestión comunitaria con metodología y responsabilidades definidas, firmado por los involucrados.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0B85">
                        <w:pP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1. Existe motivación en las instituciones nacionales y los agricultores de las zonas de intervención por asegurar la provis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ión de semilla de calidad en casos de emergencia y comprometer responsabilidades para ello.</w:t>
                        </w:r>
                      </w:p>
                    </w:tc>
                  </w:tr>
                  <w:tr w:rsidR="00000000">
                    <w:trPr>
                      <w:tblCellSpacing w:w="6" w:type="dxa"/>
                      <w:jc w:val="center"/>
                    </w:trPr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0B85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0B85">
                        <w:pP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0B85">
                        <w:pP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N° de ton. de semilla de calidad almacenada como reserva ante desatres y emergencias.</w:t>
                        </w:r>
                      </w:p>
                    </w:tc>
                    <w:tc>
                      <w:tcPr>
                        <w:tcW w:w="1920" w:type="dxa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0B85">
                        <w:pP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(ton. de semilla de calidad almacenada como reserva/año)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0B85">
                        <w:pP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NUMERICO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0B85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N/A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0B85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0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br/>
                          <w:t>Año: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br/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030B85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030B85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030B85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030B85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0B85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0B85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0B85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0B85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030B85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  <w:t>350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030B85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030B85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030B85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0B85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  <w:t>500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0B85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0B85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0B85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0B85">
                        <w:pP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1. Registro de producción de organizaciones productoras de semilla. 2. Registro de almacenamiento de organizaciones productoras de semilla.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0B85">
                        <w:pP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1. Existe motivación en las instituciones nacionales y los agricultores de las zonas de intervención por asegurar l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a provisión de semilla de calidad en casos de emergencia y comprometer responsabilidades para ello.</w:t>
                        </w:r>
                      </w:p>
                    </w:tc>
                  </w:tr>
                  <w:tr w:rsidR="00000000">
                    <w:trPr>
                      <w:tblCellSpacing w:w="6" w:type="dxa"/>
                      <w:jc w:val="center"/>
                    </w:trPr>
                    <w:tc>
                      <w:tcPr>
                        <w:tcW w:w="0" w:type="auto"/>
                        <w:vMerge w:val="restart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030B85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  <w:t>1.4.</w:t>
                        </w:r>
                      </w:p>
                    </w:tc>
                    <w:tc>
                      <w:tcPr>
                        <w:tcW w:w="0" w:type="auto"/>
                        <w:vMerge w:val="restart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0B85">
                        <w:pP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 xml:space="preserve">Capacidades Institucionales fortalecidas de 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Perú, en la promoción y adopción de políticas y normas, así como la prestación de servicios que fomentan la producción y el uso de semillas de calidad de cultivos seleccionados en la zona alto andina.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030B85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030B85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030B85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030B85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030B85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030B85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030B85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030B85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030B85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030B85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030B85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030B85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030B85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030B85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030B85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030B85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030B85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030B85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030B85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030B85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030B85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030B85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030B85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000000">
                    <w:trPr>
                      <w:tblCellSpacing w:w="6" w:type="dxa"/>
                      <w:jc w:val="center"/>
                    </w:trPr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0B85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0B85">
                        <w:pP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0B85">
                        <w:pP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N° de propuestas normativas nacionales armonizadas sobre certificación, comercialización y fomento de semilla de calidad.</w:t>
                        </w:r>
                      </w:p>
                    </w:tc>
                    <w:tc>
                      <w:tcPr>
                        <w:tcW w:w="1920" w:type="dxa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0B85">
                        <w:pP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(propuesta Perú)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0B85">
                        <w:pP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NUMERICO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0B85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N/A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0B85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0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br/>
                          <w:t>Año: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br/>
                          <w:t>2011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030B85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030B85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030B85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030B85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0B85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0B85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0B85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0B85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030B85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030B85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030B85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030B85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0B85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0B85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0B85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0B85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0B85">
                        <w:pP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1. Documento informe oficial para cada normativa.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br/>
                          <w:t>2. Informes y/o boletín oficial de validación de cada normativa.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0B85">
                        <w:pP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1. Voluntad política de la CA, los gobierno y las instituciones para apoyar proceso de modificación y/o adopción de normas actualizadas.</w:t>
                        </w:r>
                      </w:p>
                    </w:tc>
                  </w:tr>
                  <w:tr w:rsidR="00000000">
                    <w:trPr>
                      <w:tblCellSpacing w:w="6" w:type="dxa"/>
                      <w:jc w:val="center"/>
                    </w:trPr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0B85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0B85">
                        <w:pP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0B85">
                        <w:pP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N° de profesionales y técnicos del sector oficial y privado capacitados en producción, certificación y fomento de sistemas de semillas de la calidad.</w:t>
                        </w:r>
                      </w:p>
                    </w:tc>
                    <w:tc>
                      <w:tcPr>
                        <w:tcW w:w="1920" w:type="dxa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0B85">
                        <w:pP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((participantes curso Producción sostenible de semillas)+(participantes curso Certificación de Semillas)+(participantes curso fiscalización de semillas)(participantes curso fomento productivo))/(n° de profesionales y técnicos seleccionados para los cursos)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+(participantes en ECAs para la producción de Semillas de Calidad)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0B85">
                        <w:pP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NUMERICO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0B85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N/A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0B85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0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br/>
                          <w:t>Año: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br/>
                          <w:t>2011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030B85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030B85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030B85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030B85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0B85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0B85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0B85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0B85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  <w:t>70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030B85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030B85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030B85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030B85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  <w:t>100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0B85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0B85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0B85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0B85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0B85">
                        <w:pP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 xml:space="preserve">1. Convocatoria, programa, registro 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de participantes y evaluación de conocimientos de los cursos correspondientes.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0B85">
                        <w:pP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1. Voluntad política de las instituciones nacionales de apoyar estos procesos de capacitación.</w:t>
                        </w:r>
                      </w:p>
                    </w:tc>
                  </w:tr>
                  <w:tr w:rsidR="00000000">
                    <w:trPr>
                      <w:tblCellSpacing w:w="6" w:type="dxa"/>
                      <w:jc w:val="center"/>
                    </w:trPr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0B85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0B85">
                        <w:pP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0B85">
                        <w:pP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N° de métodos para la descripción varietal desarrollados.</w:t>
                        </w:r>
                      </w:p>
                    </w:tc>
                    <w:tc>
                      <w:tcPr>
                        <w:tcW w:w="1920" w:type="dxa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0B85">
                        <w:pP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(descriptores varietales con fines de registro)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0B85">
                        <w:pP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NUMERICO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0B85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N/A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0B85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0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br/>
                          <w:t>Año: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br/>
                          <w:t>2011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030B85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030B85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030B85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030B85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0B85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0B85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0B85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0B85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030B85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030B85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030B85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030B85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0B85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0B85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0B85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0B85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0B85">
                        <w:pP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1. Comprobante oficial presentación documentos descriptores varietales.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br/>
                          <w:t>2. Informes y/o boletín oficial de validación de la norma.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0B85">
                        <w:pP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1. Voluntad política de las instituciones nacionales de apoyar procesos de registro de variedades nativas.</w:t>
                        </w:r>
                      </w:p>
                    </w:tc>
                  </w:tr>
                  <w:tr w:rsidR="00000000">
                    <w:trPr>
                      <w:tblCellSpacing w:w="6" w:type="dxa"/>
                      <w:jc w:val="center"/>
                    </w:trPr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0B85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0B85">
                        <w:pP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0B85">
                        <w:pP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N° de Líneas de credito para la producción y uso de semillas en la AFC altoandina habilitadas y disponibles.</w:t>
                        </w:r>
                      </w:p>
                    </w:tc>
                    <w:tc>
                      <w:tcPr>
                        <w:tcW w:w="1920" w:type="dxa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0B85">
                        <w:pP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(líneas de crédito habilitadas para productores de semilla de calidad)+(líneas de crédito habilitadas para usuarios de semilla de calidad)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0B85">
                        <w:pP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NUMERICO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0B85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N/A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0B85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0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br/>
                          <w:t>Año: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br/>
                          <w:t>2011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030B85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030B85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030B85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030B85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0B85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0B85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0B85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0B85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030B85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030B85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030B85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030B85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0B85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0B85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0B85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0B85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0B85">
                        <w:pP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1. Informe de consultoría o carta de entidades financieras que acredite disponibilidad y condiciones de las líneas de créditos respectivas.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0B85">
                        <w:pP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1. Existe información disponible para establecer marco teórico del funcionamiento de la línea.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br/>
                          <w:t>2. Instituciones fin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ancieras visualizan ventajas en apertura de la línea.</w:t>
                        </w:r>
                      </w:p>
                    </w:tc>
                  </w:tr>
                  <w:tr w:rsidR="00000000">
                    <w:trPr>
                      <w:tblCellSpacing w:w="6" w:type="dxa"/>
                      <w:jc w:val="center"/>
                    </w:trPr>
                    <w:tc>
                      <w:tcPr>
                        <w:tcW w:w="0" w:type="auto"/>
                        <w:vMerge w:val="restart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030B85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  <w:t>1.5.</w:t>
                        </w:r>
                      </w:p>
                    </w:tc>
                    <w:tc>
                      <w:tcPr>
                        <w:tcW w:w="0" w:type="auto"/>
                        <w:vMerge w:val="restart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0B85">
                        <w:pP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Sistemas de gestión operativa y del conocimiento del proyecto desarrollados para su sostenibilidad.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030B85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030B85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030B85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030B85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030B85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030B85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030B85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030B85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030B85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030B85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030B85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030B85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030B85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030B85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030B85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030B85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030B85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030B85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030B85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030B85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030B85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030B85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030B85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000000">
                    <w:trPr>
                      <w:tblCellSpacing w:w="6" w:type="dxa"/>
                      <w:jc w:val="center"/>
                    </w:trPr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0B85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0B85">
                        <w:pP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0B85">
                        <w:pP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CVA implementadas con participantes componente Perú.</w:t>
                        </w:r>
                      </w:p>
                    </w:tc>
                    <w:tc>
                      <w:tcPr>
                        <w:tcW w:w="1920" w:type="dxa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0B85">
                        <w:pP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(comunidad virtual implementada y funcionando con participantes Perú)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0B85">
                        <w:pP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CUMPLIMIENTO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0B85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N/A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0B85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0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br/>
                          <w:t>Año: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br/>
                          <w:t>2011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030B85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030B85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030B85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030B85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0B85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0B85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0B85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0B85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030B85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030B85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030B85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030B85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0B85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0B85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0B85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0B85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0B85">
                        <w:pP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1. Listado de miembros inscritos en CVA.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2. Documentos consolidados producto de su funcionamiento.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br/>
                          <w:t>3. Estadísticas de participación.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0B85">
                        <w:pP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1. Recursos y equipos necesarios disponibles.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br/>
                          <w:t>2. Visión regional del proyecto en los diferentes componentes.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br/>
                          <w:t>3. Disposición para la participación en la discusión y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 xml:space="preserve"> evaluación.</w:t>
                        </w:r>
                      </w:p>
                    </w:tc>
                  </w:tr>
                  <w:tr w:rsidR="00000000">
                    <w:trPr>
                      <w:tblCellSpacing w:w="6" w:type="dxa"/>
                      <w:jc w:val="center"/>
                    </w:trPr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0B85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0B85">
                        <w:pP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0B85">
                        <w:pP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N° de Informes de Monitoreo Evaluativo aprobados por el OT en el año</w:t>
                        </w:r>
                      </w:p>
                    </w:tc>
                    <w:tc>
                      <w:tcPr>
                        <w:tcW w:w="1920" w:type="dxa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0B85">
                        <w:pP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(informes mensuales) NOTA: esto es mensuales estándar y ampliados trimestral y semestralmente.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0B85">
                        <w:pP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NUMERICO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0B85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N/A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0B85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0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br/>
                          <w:t>Año: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br/>
                          <w:t>2011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030B85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030B85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030B85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030B85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0B85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0B85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0B85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0B85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030B85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030B85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030B85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030B85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0B85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0B85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0B85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0B85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0B85">
                        <w:pP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1. Validaciones virtuales respectivas.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0B85">
                        <w:pP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1. Recursos y equipos necesarios disponibles.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br/>
                          <w:t>2. Visión regional del proyecto en los diferentes componentes.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br/>
                          <w:t>3. Disposición para la participación en la discusión y evaluación.</w:t>
                        </w:r>
                      </w:p>
                    </w:tc>
                  </w:tr>
                  <w:tr w:rsidR="00000000">
                    <w:trPr>
                      <w:tblCellSpacing w:w="6" w:type="dxa"/>
                      <w:jc w:val="center"/>
                    </w:trPr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0B85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0B85">
                        <w:pP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0B85">
                        <w:pP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Porcentaje de ejecución presupuestaria trimestral acumulada respecto del presupuesto anual</w:t>
                        </w:r>
                      </w:p>
                    </w:tc>
                    <w:tc>
                      <w:tcPr>
                        <w:tcW w:w="1920" w:type="dxa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0B85">
                        <w:pP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(Gasto acumulado trimestralmente por el Componente / Presupuesto anual del Componente) x 100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0B85">
                        <w:pP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PORCENTUAL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0B85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0B85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0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br/>
                          <w:t>Año: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br/>
                          <w:t>2011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030B85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030B85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030B85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030B85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0B85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  <w:t>10%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0B85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  <w:t>25%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0B85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  <w:t>70%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0B85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  <w:t>95%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030B85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  <w:t>10%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030B85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  <w:t>25%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030B85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  <w:t>70%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030B85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  <w:t>95%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0B85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  <w:t>30%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0B85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  <w:t>60%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0B85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  <w:t>100%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0B85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0B85">
                        <w:pP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1. Reportes FPMIS.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0B85">
                        <w:pP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1. Los mecanismos y procedimientos administrativos son expeditos.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br/>
                          <w:t>2. Disponibilidad oportuna de los recursos.</w:t>
                        </w:r>
                      </w:p>
                    </w:tc>
                  </w:tr>
                  <w:tr w:rsidR="00000000">
                    <w:trPr>
                      <w:tblCellSpacing w:w="6" w:type="dxa"/>
                      <w:jc w:val="center"/>
                    </w:trPr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0B85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0B85">
                        <w:pP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0B85">
                        <w:pP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Porcentaje de cumplimiento trimestral del POA.</w:t>
                        </w:r>
                      </w:p>
                    </w:tc>
                    <w:tc>
                      <w:tcPr>
                        <w:tcW w:w="1920" w:type="dxa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0B85">
                        <w:pP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(Sumatoria de cumplimientos porcentuales trimestrales de actividades / Total de actividades monitoreadas en el trimestre) x 100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0B85">
                        <w:pP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PORCENTUAL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0B85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0B85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0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br/>
                          <w:t>Año: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br/>
                          <w:t>2011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030B85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030B85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030B85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030B85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0B85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  <w:t>90%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0B85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  <w:t>90%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0B85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  <w:t>90%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0B85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  <w:t>90%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030B85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  <w:t>90%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030B85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  <w:t>90%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030B85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  <w:t>90%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030B85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  <w:t>90%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0B85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  <w:t>90%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0B85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  <w:t>90%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0B85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  <w:t>90%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0B85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  <w:t>90%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0B85">
                        <w:pP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1. Informes validados por el OT en la Plataforma Informática.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0B85">
                        <w:pP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1. Ejecutores y contrapartes nacionales cumplen con los compromisos adquiridos en el POA.</w:t>
                        </w:r>
                      </w:p>
                    </w:tc>
                  </w:tr>
                </w:tbl>
                <w:p w:rsidR="00000000" w:rsidRDefault="00030B85">
                  <w:pPr>
                    <w:spacing w:after="240"/>
                    <w:jc w:val="center"/>
                    <w:rPr>
                      <w:rFonts w:eastAsia="Times New Roman"/>
                    </w:rPr>
                  </w:pPr>
                </w:p>
              </w:tc>
            </w:tr>
          </w:tbl>
          <w:p w:rsidR="00000000" w:rsidRDefault="00030B85">
            <w:pPr>
              <w:rPr>
                <w:rFonts w:eastAsia="Times New Roman"/>
              </w:rPr>
            </w:pPr>
          </w:p>
        </w:tc>
      </w:tr>
    </w:tbl>
    <w:p w:rsidR="00000000" w:rsidRDefault="00030B85">
      <w:pPr>
        <w:rPr>
          <w:rFonts w:eastAsia="Times New Roman"/>
        </w:rPr>
      </w:pPr>
    </w:p>
    <w:sectPr w:rsidR="00000000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10"/>
  <w:defaultTabStop w:val="708"/>
  <w:hyphenationZone w:val="425"/>
  <w:noPunctuationKerning/>
  <w:characterSpacingControl w:val="doNotCompress"/>
  <w:compat/>
  <w:rsids>
    <w:rsidRoot w:val="00030B85"/>
    <w:rsid w:val="00030B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s-CL" w:eastAsia="es-C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eastAsiaTheme="minorEastAsia"/>
      <w:sz w:val="24"/>
      <w:szCs w:val="24"/>
    </w:rPr>
  </w:style>
  <w:style w:type="paragraph" w:styleId="Ttulo1">
    <w:name w:val="heading 1"/>
    <w:basedOn w:val="Normal"/>
    <w:link w:val="Ttulo1Car"/>
    <w:uiPriority w:val="9"/>
    <w:qFormat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semiHidden/>
    <w:unhideWhenUsed/>
    <w:rPr>
      <w:rFonts w:ascii="Verdana" w:hAnsi="Verdana" w:hint="default"/>
      <w:b w:val="0"/>
      <w:bCs w:val="0"/>
      <w:strike w:val="0"/>
      <w:dstrike w:val="0"/>
      <w:color w:val="000000"/>
      <w:sz w:val="9"/>
      <w:szCs w:val="9"/>
      <w:u w:val="none"/>
      <w:effect w:val="none"/>
    </w:rPr>
  </w:style>
  <w:style w:type="character" w:styleId="Hipervnculovisitado">
    <w:name w:val="FollowedHyperlink"/>
    <w:basedOn w:val="Fuentedeprrafopredeter"/>
    <w:uiPriority w:val="99"/>
    <w:semiHidden/>
    <w:unhideWhenUsed/>
    <w:rPr>
      <w:rFonts w:ascii="Verdana" w:hAnsi="Verdana" w:hint="default"/>
      <w:b w:val="0"/>
      <w:bCs w:val="0"/>
      <w:strike w:val="0"/>
      <w:dstrike w:val="0"/>
      <w:color w:val="000000"/>
      <w:sz w:val="9"/>
      <w:szCs w:val="9"/>
      <w:u w:val="none"/>
      <w:effect w:val="none"/>
    </w:rPr>
  </w:style>
  <w:style w:type="character" w:customStyle="1" w:styleId="Ttulo1Car">
    <w:name w:val="Título 1 Car"/>
    <w:basedOn w:val="Fuentedeprrafopredeter"/>
    <w:link w:val="Ttulo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tdtitulovertical">
    <w:name w:val="tdtitulovertical"/>
    <w:basedOn w:val="Normal"/>
    <w:pPr>
      <w:shd w:val="clear" w:color="auto" w:fill="CCCCCC"/>
      <w:spacing w:before="100" w:beforeAutospacing="1" w:after="100" w:afterAutospacing="1"/>
      <w:jc w:val="center"/>
    </w:pPr>
    <w:rPr>
      <w:rFonts w:ascii="Verdana" w:hAnsi="Verdana"/>
      <w:b/>
      <w:bCs/>
      <w:color w:val="000000"/>
      <w:sz w:val="10"/>
      <w:szCs w:val="10"/>
    </w:rPr>
  </w:style>
  <w:style w:type="paragraph" w:customStyle="1" w:styleId="tdcontenido">
    <w:name w:val="tdcontenido"/>
    <w:basedOn w:val="Normal"/>
    <w:pPr>
      <w:spacing w:before="100" w:beforeAutospacing="1" w:after="100" w:afterAutospacing="1"/>
    </w:pPr>
    <w:rPr>
      <w:rFonts w:ascii="Verdana" w:hAnsi="Verdana"/>
      <w:color w:val="000000"/>
      <w:sz w:val="10"/>
      <w:szCs w:val="10"/>
    </w:rPr>
  </w:style>
  <w:style w:type="paragraph" w:customStyle="1" w:styleId="divcontroles">
    <w:name w:val="divcontroles"/>
    <w:basedOn w:val="Normal"/>
    <w:pPr>
      <w:shd w:val="clear" w:color="auto" w:fill="6699FF"/>
      <w:spacing w:before="100" w:beforeAutospacing="1" w:after="100" w:afterAutospacing="1"/>
    </w:pPr>
    <w:rPr>
      <w:rFonts w:ascii="Verdana" w:hAnsi="Verdana"/>
      <w:b/>
      <w:bCs/>
      <w:color w:val="000000"/>
      <w:sz w:val="10"/>
      <w:szCs w:val="10"/>
    </w:rPr>
  </w:style>
  <w:style w:type="paragraph" w:customStyle="1" w:styleId="divcentropagina">
    <w:name w:val="divcentropagina"/>
    <w:basedOn w:val="Normal"/>
    <w:pPr>
      <w:spacing w:before="100" w:beforeAutospacing="1" w:after="100" w:afterAutospacing="1"/>
    </w:pPr>
  </w:style>
  <w:style w:type="paragraph" w:customStyle="1" w:styleId="inputbox">
    <w:name w:val="inputbox"/>
    <w:basedOn w:val="Normal"/>
    <w:pPr>
      <w:spacing w:before="100" w:beforeAutospacing="1" w:after="100" w:afterAutospacing="1"/>
    </w:pPr>
    <w:rPr>
      <w:rFonts w:ascii="Verdana" w:hAnsi="Verdana"/>
      <w:sz w:val="9"/>
      <w:szCs w:val="9"/>
    </w:rPr>
  </w:style>
  <w:style w:type="paragraph" w:customStyle="1" w:styleId="tdcronograma">
    <w:name w:val="tdcronograma"/>
    <w:basedOn w:val="Normal"/>
    <w:pPr>
      <w:shd w:val="clear" w:color="auto" w:fill="000099"/>
      <w:spacing w:before="100" w:beforeAutospacing="1" w:after="100" w:afterAutospacing="1"/>
    </w:pPr>
    <w:rPr>
      <w:rFonts w:ascii="Verdana" w:hAnsi="Verdana"/>
      <w:sz w:val="11"/>
      <w:szCs w:val="11"/>
    </w:rPr>
  </w:style>
  <w:style w:type="paragraph" w:customStyle="1" w:styleId="tdcontenido1">
    <w:name w:val="tdcontenido1"/>
    <w:basedOn w:val="Normal"/>
    <w:pPr>
      <w:shd w:val="clear" w:color="auto" w:fill="D4D4D4"/>
      <w:spacing w:before="100" w:beforeAutospacing="1" w:after="100" w:afterAutospacing="1"/>
    </w:pPr>
    <w:rPr>
      <w:rFonts w:ascii="Verdana" w:hAnsi="Verdana"/>
      <w:color w:val="000000"/>
      <w:sz w:val="10"/>
      <w:szCs w:val="10"/>
    </w:rPr>
  </w:style>
  <w:style w:type="paragraph" w:customStyle="1" w:styleId="tablaborde">
    <w:name w:val="tablaborde"/>
    <w:basedOn w:val="Normal"/>
    <w:pPr>
      <w:pBdr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pBd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2374</Words>
  <Characters>14715</Characters>
  <Application>Microsoft Office Word</Application>
  <DocSecurity>4</DocSecurity>
  <Lines>122</Lines>
  <Paragraphs>34</Paragraphs>
  <ScaleCrop>false</ScaleCrop>
  <Company>CMG</Company>
  <LinksUpToDate>false</LinksUpToDate>
  <CharactersWithSpaces>17055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Plataforma de Monitoreo y Evaluación de Proyectos</dc:title>
  <dc:creator>Cristián Moscoso</dc:creator>
  <cp:lastModifiedBy>Cristián Moscoso</cp:lastModifiedBy>
  <cp:revision>2</cp:revision>
  <dcterms:created xsi:type="dcterms:W3CDTF">2012-09-03T21:40:00Z</dcterms:created>
  <dcterms:modified xsi:type="dcterms:W3CDTF">2012-09-03T21:40:00Z</dcterms:modified>
</cp:coreProperties>
</file>